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rPr>
          <w:i w:val="1"/>
        </w:rPr>
      </w:pPr>
      <w:r w:rsidDel="00000000" w:rsidR="00000000" w:rsidRPr="00000000">
        <w:rPr>
          <w:i w:val="1"/>
          <w:rtl w:val="0"/>
        </w:rPr>
        <w:t xml:space="preserve">Ka “Oskar” Ly is a Queer Hmoob (Hmong) French American artist and cultural producer. As an immigrant and child of refugees, Ly is driven by exploring previously unimaginable possibilities to forge cultural innovations and community futures.</w:t>
      </w:r>
    </w:p>
    <w:p w:rsidR="00000000" w:rsidDel="00000000" w:rsidP="00000000" w:rsidRDefault="00000000" w:rsidRPr="00000000" w14:paraId="00000002">
      <w:pPr>
        <w:shd w:fill="ffffff" w:val="clear"/>
        <w:rPr>
          <w:i w:val="1"/>
          <w:color w:val="222222"/>
        </w:rPr>
      </w:pPr>
      <w:r w:rsidDel="00000000" w:rsidR="00000000" w:rsidRPr="00000000">
        <w:rPr>
          <w:rtl w:val="0"/>
        </w:rPr>
      </w:r>
    </w:p>
    <w:p w:rsidR="00000000" w:rsidDel="00000000" w:rsidP="00000000" w:rsidRDefault="00000000" w:rsidRPr="00000000" w14:paraId="00000003">
      <w:pPr>
        <w:shd w:fill="ffffff" w:val="clear"/>
        <w:rPr>
          <w:i w:val="1"/>
        </w:rPr>
      </w:pPr>
      <w:r w:rsidDel="00000000" w:rsidR="00000000" w:rsidRPr="00000000">
        <w:rPr>
          <w:i w:val="1"/>
          <w:rtl w:val="0"/>
        </w:rPr>
        <w:t xml:space="preserve">They have worked at the intersection of art, organizing, and political advocacy spanning across various social movements to produce the platforms for their communities to thrive. Using fashion art, they have mobilized broader queer Asian American Pacific Islander cultural futures to think beyond marriage equality. They launched the Little Mekong Night Markets successfully incubating micro-entrepreneurs and supporting artists in economic development. Ly went on to facilitate efforts that grounded MRAC’s collective commitment to racial equity, which included policies and approaches improving access for IBPOC grant reviewers.</w:t>
      </w:r>
      <w:r w:rsidDel="00000000" w:rsidR="00000000" w:rsidRPr="00000000">
        <w:rPr>
          <w:b w:val="1"/>
          <w:i w:val="1"/>
          <w:rtl w:val="0"/>
        </w:rPr>
        <w:t xml:space="preserve"> </w:t>
      </w:r>
      <w:r w:rsidDel="00000000" w:rsidR="00000000" w:rsidRPr="00000000">
        <w:rPr>
          <w:i w:val="1"/>
          <w:rtl w:val="0"/>
        </w:rPr>
        <w:t xml:space="preserve">Ly founded</w:t>
      </w:r>
      <w:hyperlink r:id="rId6">
        <w:r w:rsidDel="00000000" w:rsidR="00000000" w:rsidRPr="00000000">
          <w:rPr>
            <w:i w:val="1"/>
            <w:rtl w:val="0"/>
          </w:rPr>
          <w:t xml:space="preserve"> </w:t>
        </w:r>
      </w:hyperlink>
      <w:hyperlink r:id="rId7">
        <w:r w:rsidDel="00000000" w:rsidR="00000000" w:rsidRPr="00000000">
          <w:rPr>
            <w:i w:val="1"/>
            <w:u w:val="single"/>
            <w:rtl w:val="0"/>
          </w:rPr>
          <w:t xml:space="preserve">ArtCrop</w:t>
        </w:r>
      </w:hyperlink>
      <w:r w:rsidDel="00000000" w:rsidR="00000000" w:rsidRPr="00000000">
        <w:rPr>
          <w:i w:val="1"/>
          <w:rtl w:val="0"/>
        </w:rPr>
        <w:t xml:space="preserve">, a project combining community-supported art and farming that has since grown into a public art and design collective. With the support of the 20/20 fellowship, Ly will expand ArtCrop into an artist-owned agency to foster more opportunities for IBPOC artists.</w:t>
      </w:r>
    </w:p>
    <w:p w:rsidR="00000000" w:rsidDel="00000000" w:rsidP="00000000" w:rsidRDefault="00000000" w:rsidRPr="00000000" w14:paraId="0000000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rtcrop.co/" TargetMode="External"/><Relationship Id="rId7" Type="http://schemas.openxmlformats.org/officeDocument/2006/relationships/hyperlink" Target="http://artcrop.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